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E32" w:rsidRPr="003C7813" w:rsidRDefault="005C0514" w:rsidP="003C7813">
      <w:pPr>
        <w:spacing w:line="480" w:lineRule="auto"/>
        <w:jc w:val="center"/>
        <w:rPr>
          <w:rFonts w:ascii="Times New Roman" w:hAnsi="Times New Roman" w:cs="Times New Roman"/>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r w:rsidRPr="003C7813">
        <w:rPr>
          <w:color w:val="000000"/>
        </w:rPr>
        <w:t>BRL Hardy evaluating the 3 launches: DI, KR, BS</w:t>
      </w:r>
    </w:p>
    <w:p w:rsidR="003C7813" w:rsidRPr="003C7813" w:rsidRDefault="003C7813" w:rsidP="003C7813">
      <w:pPr>
        <w:pStyle w:val="NormalWeb"/>
        <w:spacing w:before="0" w:beforeAutospacing="0" w:after="0" w:afterAutospacing="0" w:line="480" w:lineRule="auto"/>
        <w:jc w:val="center"/>
        <w:rPr>
          <w:color w:val="000000"/>
        </w:rPr>
      </w:pPr>
      <w:r w:rsidRPr="003C7813">
        <w:rPr>
          <w:color w:val="000000"/>
        </w:rPr>
        <w:t>Name</w:t>
      </w:r>
    </w:p>
    <w:p w:rsidR="003C7813" w:rsidRPr="003C7813" w:rsidRDefault="003C7813" w:rsidP="003C7813">
      <w:pPr>
        <w:pStyle w:val="NormalWeb"/>
        <w:spacing w:before="0" w:beforeAutospacing="0" w:after="0" w:afterAutospacing="0" w:line="480" w:lineRule="auto"/>
        <w:jc w:val="center"/>
        <w:rPr>
          <w:color w:val="000000"/>
        </w:rPr>
      </w:pPr>
      <w:r w:rsidRPr="003C7813">
        <w:rPr>
          <w:color w:val="000000"/>
        </w:rPr>
        <w:t>Instructor</w:t>
      </w:r>
    </w:p>
    <w:p w:rsidR="003C7813" w:rsidRPr="003C7813" w:rsidRDefault="003C7813" w:rsidP="003C7813">
      <w:pPr>
        <w:pStyle w:val="NormalWeb"/>
        <w:spacing w:before="0" w:beforeAutospacing="0" w:after="0" w:afterAutospacing="0" w:line="480" w:lineRule="auto"/>
        <w:jc w:val="center"/>
        <w:rPr>
          <w:color w:val="000000"/>
        </w:rPr>
      </w:pPr>
      <w:r w:rsidRPr="003C7813">
        <w:rPr>
          <w:color w:val="000000"/>
        </w:rPr>
        <w:t>Course</w:t>
      </w:r>
    </w:p>
    <w:p w:rsidR="003C7813" w:rsidRPr="003C7813" w:rsidRDefault="003C7813" w:rsidP="003C7813">
      <w:pPr>
        <w:pStyle w:val="NormalWeb"/>
        <w:spacing w:before="0" w:beforeAutospacing="0" w:after="0" w:afterAutospacing="0" w:line="480" w:lineRule="auto"/>
        <w:jc w:val="center"/>
        <w:rPr>
          <w:color w:val="000000"/>
        </w:rPr>
      </w:pPr>
      <w:r w:rsidRPr="003C7813">
        <w:rPr>
          <w:color w:val="000000"/>
        </w:rPr>
        <w:t>Date</w:t>
      </w: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jc w:val="center"/>
        <w:rPr>
          <w:color w:val="000000"/>
        </w:rPr>
      </w:pPr>
    </w:p>
    <w:p w:rsidR="003C7813" w:rsidRPr="003C7813" w:rsidRDefault="003C7813" w:rsidP="003C7813">
      <w:pPr>
        <w:pStyle w:val="NormalWeb"/>
        <w:spacing w:before="0" w:beforeAutospacing="0" w:after="0" w:afterAutospacing="0" w:line="480" w:lineRule="auto"/>
        <w:rPr>
          <w:b/>
          <w:color w:val="000000"/>
        </w:rPr>
      </w:pPr>
    </w:p>
    <w:p w:rsidR="003C7813" w:rsidRPr="003C7813" w:rsidRDefault="003C7813" w:rsidP="003C7813">
      <w:pPr>
        <w:pStyle w:val="NormalWeb"/>
        <w:spacing w:before="0" w:beforeAutospacing="0" w:after="0" w:afterAutospacing="0" w:line="480" w:lineRule="auto"/>
        <w:rPr>
          <w:b/>
          <w:color w:val="000000"/>
        </w:rPr>
      </w:pPr>
    </w:p>
    <w:p w:rsidR="003C7813" w:rsidRPr="003C7813" w:rsidRDefault="003C7813" w:rsidP="003C7813">
      <w:pPr>
        <w:pStyle w:val="NormalWeb"/>
        <w:spacing w:before="0" w:beforeAutospacing="0" w:after="0" w:afterAutospacing="0" w:line="480" w:lineRule="auto"/>
        <w:rPr>
          <w:color w:val="000000"/>
        </w:rPr>
      </w:pPr>
    </w:p>
    <w:tbl>
      <w:tblPr>
        <w:tblStyle w:val="TableGrid"/>
        <w:tblW w:w="0" w:type="auto"/>
        <w:tblLook w:val="04A0"/>
      </w:tblPr>
      <w:tblGrid>
        <w:gridCol w:w="2700"/>
        <w:gridCol w:w="2924"/>
        <w:gridCol w:w="3952"/>
      </w:tblGrid>
      <w:tr w:rsidR="003C7813" w:rsidRPr="003C7813" w:rsidTr="0044454B">
        <w:tc>
          <w:tcPr>
            <w:tcW w:w="2952" w:type="dxa"/>
          </w:tcPr>
          <w:p w:rsidR="003C7813" w:rsidRPr="003C7813" w:rsidRDefault="003C7813" w:rsidP="003C7813">
            <w:pPr>
              <w:spacing w:line="480" w:lineRule="auto"/>
              <w:rPr>
                <w:b/>
                <w:color w:val="000000"/>
              </w:rPr>
            </w:pPr>
            <w:r w:rsidRPr="003C7813">
              <w:rPr>
                <w:b/>
                <w:color w:val="000000"/>
              </w:rPr>
              <w:lastRenderedPageBreak/>
              <w:t>Generic Strategy aspect</w:t>
            </w:r>
          </w:p>
        </w:tc>
        <w:tc>
          <w:tcPr>
            <w:tcW w:w="4320" w:type="dxa"/>
          </w:tcPr>
          <w:p w:rsidR="003C7813" w:rsidRPr="003C7813" w:rsidRDefault="003C7813" w:rsidP="003C7813">
            <w:pPr>
              <w:spacing w:line="480" w:lineRule="auto"/>
              <w:rPr>
                <w:b/>
                <w:color w:val="000000"/>
              </w:rPr>
            </w:pPr>
            <w:r w:rsidRPr="003C7813">
              <w:rPr>
                <w:b/>
                <w:color w:val="000000"/>
              </w:rPr>
              <w:t>Details specific to BRL Hardy</w:t>
            </w:r>
          </w:p>
        </w:tc>
        <w:tc>
          <w:tcPr>
            <w:tcW w:w="4194" w:type="dxa"/>
          </w:tcPr>
          <w:p w:rsidR="003C7813" w:rsidRPr="003C7813" w:rsidRDefault="003C7813" w:rsidP="003C7813">
            <w:pPr>
              <w:spacing w:line="480" w:lineRule="auto"/>
              <w:rPr>
                <w:b/>
                <w:color w:val="000000"/>
              </w:rPr>
            </w:pPr>
            <w:r w:rsidRPr="003C7813">
              <w:rPr>
                <w:b/>
                <w:color w:val="000000"/>
              </w:rPr>
              <w:t>How the 3 product launches stack up</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Goals. What do you want to be when you grow up?</w:t>
            </w:r>
          </w:p>
        </w:tc>
        <w:tc>
          <w:tcPr>
            <w:tcW w:w="4320" w:type="dxa"/>
          </w:tcPr>
          <w:p w:rsidR="003C7813" w:rsidRPr="003C7813" w:rsidRDefault="003C7813" w:rsidP="003C7813">
            <w:pPr>
              <w:spacing w:line="480" w:lineRule="auto"/>
              <w:rPr>
                <w:color w:val="000000"/>
              </w:rPr>
            </w:pPr>
            <w:r w:rsidRPr="003C7813">
              <w:rPr>
                <w:color w:val="000000"/>
              </w:rPr>
              <w:t>This company was initially started by Thomas Hardy. Since this company decided to open up its market and began selling, it has experienced much success. This has been spearheaded by their goals that they obey and work hard to achieve. The goal of this company is to operate at global level and supply wine products that can actually become the world’s first truly global wine brands. The other goal is to achieve a decentralized responsibility whereby the actions of the European unit fit the bold new strategies of the company.</w:t>
            </w:r>
          </w:p>
        </w:tc>
        <w:tc>
          <w:tcPr>
            <w:tcW w:w="4194" w:type="dxa"/>
          </w:tcPr>
          <w:p w:rsidR="003C7813" w:rsidRPr="003C7813" w:rsidRDefault="003C7813" w:rsidP="003C7813">
            <w:pPr>
              <w:spacing w:line="480" w:lineRule="auto"/>
              <w:rPr>
                <w:color w:val="000000"/>
              </w:rPr>
            </w:pPr>
            <w:r w:rsidRPr="003C7813">
              <w:rPr>
                <w:color w:val="000000"/>
              </w:rPr>
              <w:t>There are various techniques that are put forward by the company in order to achieve these goals. The major move of the company that fits these goals is the product launch campaigns.</w:t>
            </w:r>
          </w:p>
          <w:p w:rsidR="003C7813" w:rsidRPr="003C7813" w:rsidRDefault="003C7813" w:rsidP="003C7813">
            <w:pPr>
              <w:spacing w:line="480" w:lineRule="auto"/>
              <w:rPr>
                <w:color w:val="000000"/>
              </w:rPr>
            </w:pPr>
            <w:r w:rsidRPr="003C7813">
              <w:rPr>
                <w:color w:val="000000"/>
              </w:rPr>
              <w:t xml:space="preserve">The launching of three products namely, D’Instinto, Kelly’s Revenge and Banrock Station is a move geared towards achieving the goals. </w:t>
            </w: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CA: Uniqueness based on match between external niche and internal capabilities</w:t>
            </w:r>
          </w:p>
        </w:tc>
        <w:tc>
          <w:tcPr>
            <w:tcW w:w="4320" w:type="dxa"/>
          </w:tcPr>
          <w:p w:rsidR="003C7813" w:rsidRPr="003C7813" w:rsidRDefault="003C7813" w:rsidP="003C7813">
            <w:pPr>
              <w:widowControl w:val="0"/>
              <w:autoSpaceDE w:val="0"/>
              <w:autoSpaceDN w:val="0"/>
              <w:adjustRightInd w:val="0"/>
              <w:spacing w:line="480" w:lineRule="auto"/>
            </w:pPr>
          </w:p>
        </w:tc>
        <w:tc>
          <w:tcPr>
            <w:tcW w:w="4194" w:type="dxa"/>
          </w:tcPr>
          <w:p w:rsidR="003C7813" w:rsidRPr="003C7813" w:rsidRDefault="003C7813" w:rsidP="003C7813">
            <w:pPr>
              <w:widowControl w:val="0"/>
              <w:autoSpaceDE w:val="0"/>
              <w:autoSpaceDN w:val="0"/>
              <w:adjustRightInd w:val="0"/>
              <w:spacing w:line="480" w:lineRule="auto"/>
            </w:pPr>
          </w:p>
        </w:tc>
      </w:tr>
      <w:tr w:rsidR="003C7813" w:rsidRPr="003C7813" w:rsidTr="0044454B">
        <w:tc>
          <w:tcPr>
            <w:tcW w:w="2952"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External opportunity (5 forces/PEST): </w:t>
            </w:r>
          </w:p>
        </w:tc>
        <w:tc>
          <w:tcPr>
            <w:tcW w:w="4320" w:type="dxa"/>
          </w:tcPr>
          <w:p w:rsidR="003C7813" w:rsidRPr="003C7813" w:rsidRDefault="003C7813" w:rsidP="003C7813">
            <w:pPr>
              <w:widowControl w:val="0"/>
              <w:autoSpaceDE w:val="0"/>
              <w:autoSpaceDN w:val="0"/>
              <w:adjustRightInd w:val="0"/>
              <w:spacing w:line="480" w:lineRule="auto"/>
            </w:pPr>
            <w:r w:rsidRPr="003C7813">
              <w:t>The company has been outstanding and this is because of some of the competitive advantages that they enjoy compared to their rivals. The external advantages are on areas such as product promotion and customers bonding among others.</w:t>
            </w:r>
          </w:p>
        </w:tc>
        <w:tc>
          <w:tcPr>
            <w:tcW w:w="4194" w:type="dxa"/>
          </w:tcPr>
          <w:p w:rsidR="003C7813" w:rsidRPr="003C7813" w:rsidRDefault="003C7813" w:rsidP="003C7813">
            <w:pPr>
              <w:widowControl w:val="0"/>
              <w:autoSpaceDE w:val="0"/>
              <w:autoSpaceDN w:val="0"/>
              <w:adjustRightInd w:val="0"/>
              <w:spacing w:line="480" w:lineRule="auto"/>
            </w:pPr>
            <w:r w:rsidRPr="003C7813">
              <w:t xml:space="preserve">An opportunity is that they focus so much on their customers. The Kelly’s Revenge launch is purely to respond to the needs of the consumers in UK. </w:t>
            </w:r>
          </w:p>
          <w:p w:rsidR="003C7813" w:rsidRPr="003C7813" w:rsidRDefault="003C7813" w:rsidP="003C7813">
            <w:pPr>
              <w:widowControl w:val="0"/>
              <w:autoSpaceDE w:val="0"/>
              <w:autoSpaceDN w:val="0"/>
              <w:adjustRightInd w:val="0"/>
              <w:spacing w:line="480" w:lineRule="auto"/>
            </w:pPr>
            <w:r w:rsidRPr="003C7813">
              <w:t xml:space="preserve">The other products do well in market because of the high product promotion offered. Consumers are informed about brands and pricing is also fair compared to other wines. These are, Banrock Stations and D’Instinto. </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Internal Capabilities/Resources:</w:t>
            </w:r>
          </w:p>
        </w:tc>
        <w:tc>
          <w:tcPr>
            <w:tcW w:w="4320" w:type="dxa"/>
          </w:tcPr>
          <w:p w:rsidR="003C7813" w:rsidRPr="003C7813" w:rsidRDefault="003C7813" w:rsidP="003C7813">
            <w:pPr>
              <w:spacing w:line="480" w:lineRule="auto"/>
              <w:rPr>
                <w:color w:val="000000"/>
              </w:rPr>
            </w:pPr>
            <w:r w:rsidRPr="003C7813">
              <w:rPr>
                <w:color w:val="000000"/>
              </w:rPr>
              <w:t xml:space="preserve">The internal competitive advantages enjoyed by this company are strong management team and employees motivation among others.  </w:t>
            </w:r>
          </w:p>
        </w:tc>
        <w:tc>
          <w:tcPr>
            <w:tcW w:w="4194" w:type="dxa"/>
          </w:tcPr>
          <w:p w:rsidR="003C7813" w:rsidRPr="003C7813" w:rsidRDefault="003C7813" w:rsidP="003C7813">
            <w:pPr>
              <w:widowControl w:val="0"/>
              <w:autoSpaceDE w:val="0"/>
              <w:autoSpaceDN w:val="0"/>
              <w:adjustRightInd w:val="0"/>
              <w:spacing w:line="480" w:lineRule="auto"/>
            </w:pPr>
            <w:r w:rsidRPr="003C7813">
              <w:t>The management team in UK that came up with the Kelly’s Revenge is led by Carson who cut various functions so that the company could make profits in Europe and indeed it made profits.</w:t>
            </w:r>
          </w:p>
          <w:p w:rsidR="003C7813" w:rsidRPr="003C7813" w:rsidRDefault="003C7813" w:rsidP="003C7813">
            <w:pPr>
              <w:widowControl w:val="0"/>
              <w:autoSpaceDE w:val="0"/>
              <w:autoSpaceDN w:val="0"/>
              <w:adjustRightInd w:val="0"/>
              <w:spacing w:line="480" w:lineRule="auto"/>
            </w:pPr>
            <w:r w:rsidRPr="003C7813">
              <w:t xml:space="preserve">The management team in Australia is also strong and wise as they came up </w:t>
            </w:r>
            <w:r w:rsidRPr="003C7813">
              <w:lastRenderedPageBreak/>
              <w:t xml:space="preserve">with Banrock Station and many more which emerged successful. </w:t>
            </w:r>
          </w:p>
          <w:p w:rsidR="003C7813" w:rsidRPr="003C7813" w:rsidRDefault="003C7813" w:rsidP="003C7813">
            <w:pPr>
              <w:widowControl w:val="0"/>
              <w:autoSpaceDE w:val="0"/>
              <w:autoSpaceDN w:val="0"/>
              <w:adjustRightInd w:val="0"/>
              <w:spacing w:line="480" w:lineRule="auto"/>
            </w:pPr>
            <w:r w:rsidRPr="003C7813">
              <w:t xml:space="preserve">The company motivates its employees by offering additional trainings and as well organizing awards after some time.  </w:t>
            </w: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widowControl w:val="0"/>
              <w:autoSpaceDE w:val="0"/>
              <w:autoSpaceDN w:val="0"/>
              <w:adjustRightInd w:val="0"/>
              <w:spacing w:line="480" w:lineRule="auto"/>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Economic logic. higher price? Lower cost? How?</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The price is directly proportional to cost in the economy. The higher the initial cost, the higher the price of the wines in the company. </w:t>
            </w:r>
          </w:p>
        </w:tc>
        <w:tc>
          <w:tcPr>
            <w:tcW w:w="4194" w:type="dxa"/>
          </w:tcPr>
          <w:p w:rsidR="003C7813" w:rsidRPr="003C7813" w:rsidRDefault="003C7813" w:rsidP="003C7813">
            <w:pPr>
              <w:spacing w:line="480" w:lineRule="auto"/>
              <w:rPr>
                <w:color w:val="000000"/>
              </w:rPr>
            </w:pPr>
            <w:r w:rsidRPr="003C7813">
              <w:rPr>
                <w:color w:val="000000"/>
              </w:rPr>
              <w:t xml:space="preserve">If high cost is incurred in producing these three brands of wine is high then the price of the wines will also be higher. </w:t>
            </w: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widowControl w:val="0"/>
              <w:autoSpaceDE w:val="0"/>
              <w:autoSpaceDN w:val="0"/>
              <w:adjustRightInd w:val="0"/>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Scope: consider different levels</w:t>
            </w:r>
          </w:p>
        </w:tc>
        <w:tc>
          <w:tcPr>
            <w:tcW w:w="4320" w:type="dxa"/>
          </w:tcPr>
          <w:p w:rsidR="003C7813" w:rsidRPr="003C7813" w:rsidRDefault="003C7813" w:rsidP="003C7813">
            <w:pPr>
              <w:spacing w:line="480" w:lineRule="auto"/>
              <w:rPr>
                <w:color w:val="000000"/>
              </w:rPr>
            </w:pPr>
            <w:r w:rsidRPr="003C7813">
              <w:rPr>
                <w:color w:val="000000"/>
              </w:rPr>
              <w:t xml:space="preserve">Scope is very important in any project that is undertaken by a company. BRL Company is left is not left behind as they have well organized management team that works to combine objectives and the basic requirements that are </w:t>
            </w:r>
            <w:r w:rsidRPr="003C7813">
              <w:rPr>
                <w:color w:val="000000"/>
              </w:rPr>
              <w:lastRenderedPageBreak/>
              <w:t>needed in order to complete the various projects undertaken. The general scope of the BRL wine Company is to emerge as the top selling wine company on a global level.</w:t>
            </w:r>
          </w:p>
        </w:tc>
        <w:tc>
          <w:tcPr>
            <w:tcW w:w="4194" w:type="dxa"/>
          </w:tcPr>
          <w:p w:rsidR="003C7813" w:rsidRPr="003C7813" w:rsidRDefault="003C7813" w:rsidP="003C7813">
            <w:pPr>
              <w:spacing w:line="480" w:lineRule="auto"/>
              <w:rPr>
                <w:color w:val="000000"/>
              </w:rPr>
            </w:pPr>
            <w:r w:rsidRPr="003C7813">
              <w:rPr>
                <w:color w:val="000000"/>
              </w:rPr>
              <w:lastRenderedPageBreak/>
              <w:t xml:space="preserve">It is the scope that led to the launching of three different wine products that were pushed to go at global market. </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lastRenderedPageBreak/>
              <w:t>Functional Level</w:t>
            </w: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r w:rsidRPr="003C7813">
              <w:rPr>
                <w:color w:val="000000"/>
              </w:rPr>
              <w:t xml:space="preserve">The company is planning to sell the launch of the Banrock station at the same price that it is sold in Australia. This may not fit the scope of the company as they want to be successful in abroad markets. Many factors are tied to pricing in different countries and these include things like the foreign currency exchanges, inflation, economy of a given country and many more. Insisting on a same price from a parent country to work in a foreign country may interfere with the success of that product. </w:t>
            </w:r>
          </w:p>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Marketing. STP, 4Ps</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The BRL Company is </w:t>
            </w:r>
            <w:r w:rsidRPr="003C7813">
              <w:rPr>
                <w:color w:val="000000"/>
              </w:rPr>
              <w:lastRenderedPageBreak/>
              <w:t xml:space="preserve">working hard so as to make more sales. They do this by expanding their market to more countries. The market covered by the wine products from this company originally is wide. They started operating in Australia but have recently expanded their markets to Europe and are still looking to cover more countries in different regions of the world. The scope has been met as they were once the most successful wine selling company in UK.       </w:t>
            </w:r>
          </w:p>
          <w:p w:rsidR="003C7813" w:rsidRPr="003C7813" w:rsidRDefault="003C7813" w:rsidP="003C7813">
            <w:pPr>
              <w:widowControl w:val="0"/>
              <w:autoSpaceDE w:val="0"/>
              <w:autoSpaceDN w:val="0"/>
              <w:adjustRightInd w:val="0"/>
              <w:spacing w:line="480" w:lineRule="auto"/>
              <w:rPr>
                <w:color w:val="000000"/>
              </w:rPr>
            </w:pPr>
          </w:p>
        </w:tc>
        <w:tc>
          <w:tcPr>
            <w:tcW w:w="4194" w:type="dxa"/>
          </w:tcPr>
          <w:p w:rsidR="003C7813" w:rsidRPr="003C7813" w:rsidRDefault="003C7813" w:rsidP="003C7813">
            <w:pPr>
              <w:spacing w:line="480" w:lineRule="auto"/>
              <w:rPr>
                <w:color w:val="000000"/>
              </w:rPr>
            </w:pPr>
            <w:r w:rsidRPr="003C7813">
              <w:rPr>
                <w:color w:val="000000"/>
              </w:rPr>
              <w:lastRenderedPageBreak/>
              <w:t xml:space="preserve">Kelly’s Revenge has been made to </w:t>
            </w:r>
            <w:r w:rsidRPr="003C7813">
              <w:rPr>
                <w:color w:val="000000"/>
              </w:rPr>
              <w:lastRenderedPageBreak/>
              <w:t xml:space="preserve">respond to the need of the customers in UK and have big market coverage in Europe. </w:t>
            </w:r>
          </w:p>
          <w:p w:rsidR="003C7813" w:rsidRPr="003C7813" w:rsidRDefault="003C7813" w:rsidP="003C7813">
            <w:pPr>
              <w:spacing w:line="480" w:lineRule="auto"/>
              <w:rPr>
                <w:color w:val="000000"/>
              </w:rPr>
            </w:pPr>
            <w:r w:rsidRPr="003C7813">
              <w:rPr>
                <w:color w:val="000000"/>
              </w:rPr>
              <w:t>Banrock Station and D’Instinto are originally produced in Australia but are exported to foreign countries to cover a wide market.</w:t>
            </w:r>
          </w:p>
          <w:p w:rsidR="003C7813" w:rsidRPr="003C7813" w:rsidRDefault="003C7813" w:rsidP="003C7813">
            <w:pPr>
              <w:spacing w:line="480" w:lineRule="auto"/>
              <w:rPr>
                <w:color w:val="000000"/>
              </w:rPr>
            </w:pPr>
          </w:p>
          <w:p w:rsidR="003C7813" w:rsidRPr="003C7813" w:rsidRDefault="003C7813" w:rsidP="003C7813">
            <w:pPr>
              <w:spacing w:line="480" w:lineRule="auto"/>
              <w:rPr>
                <w:color w:val="000000"/>
              </w:rPr>
            </w:pPr>
            <w:r w:rsidRPr="003C7813">
              <w:rPr>
                <w:color w:val="000000"/>
              </w:rPr>
              <w:t>The table below shows the market share and amount sold in dollars in different countries.</w:t>
            </w:r>
          </w:p>
          <w:p w:rsidR="003C7813" w:rsidRPr="003C7813" w:rsidRDefault="003C7813" w:rsidP="003C7813">
            <w:pPr>
              <w:spacing w:line="480" w:lineRule="auto"/>
              <w:rPr>
                <w:color w:val="000000"/>
              </w:rPr>
            </w:pPr>
          </w:p>
          <w:tbl>
            <w:tblPr>
              <w:tblStyle w:val="TableGrid"/>
              <w:tblW w:w="0" w:type="auto"/>
              <w:tblLook w:val="04A0"/>
            </w:tblPr>
            <w:tblGrid>
              <w:gridCol w:w="1431"/>
              <w:gridCol w:w="765"/>
              <w:gridCol w:w="765"/>
              <w:gridCol w:w="765"/>
            </w:tblGrid>
            <w:tr w:rsidR="003C7813" w:rsidRPr="003C7813" w:rsidTr="0044454B">
              <w:tc>
                <w:tcPr>
                  <w:tcW w:w="990" w:type="dxa"/>
                </w:tcPr>
                <w:p w:rsidR="003C7813" w:rsidRPr="003C7813" w:rsidRDefault="003C7813" w:rsidP="003C7813">
                  <w:pPr>
                    <w:spacing w:line="480" w:lineRule="auto"/>
                    <w:rPr>
                      <w:color w:val="000000"/>
                    </w:rPr>
                  </w:pPr>
                  <w:r w:rsidRPr="003C7813">
                    <w:rPr>
                      <w:color w:val="000000"/>
                    </w:rPr>
                    <w:t>countries</w:t>
                  </w:r>
                </w:p>
              </w:tc>
              <w:tc>
                <w:tcPr>
                  <w:tcW w:w="991" w:type="dxa"/>
                </w:tcPr>
                <w:p w:rsidR="003C7813" w:rsidRPr="003C7813" w:rsidRDefault="003C7813" w:rsidP="003C7813">
                  <w:pPr>
                    <w:spacing w:line="480" w:lineRule="auto"/>
                    <w:rPr>
                      <w:color w:val="000000"/>
                    </w:rPr>
                  </w:pPr>
                  <w:r w:rsidRPr="003C7813">
                    <w:rPr>
                      <w:color w:val="000000"/>
                    </w:rPr>
                    <w:t>1996</w:t>
                  </w:r>
                </w:p>
              </w:tc>
              <w:tc>
                <w:tcPr>
                  <w:tcW w:w="991" w:type="dxa"/>
                </w:tcPr>
                <w:p w:rsidR="003C7813" w:rsidRPr="003C7813" w:rsidRDefault="003C7813" w:rsidP="003C7813">
                  <w:pPr>
                    <w:spacing w:line="480" w:lineRule="auto"/>
                    <w:rPr>
                      <w:color w:val="000000"/>
                    </w:rPr>
                  </w:pPr>
                  <w:r w:rsidRPr="003C7813">
                    <w:rPr>
                      <w:color w:val="000000"/>
                    </w:rPr>
                    <w:t>2010</w:t>
                  </w:r>
                </w:p>
              </w:tc>
              <w:tc>
                <w:tcPr>
                  <w:tcW w:w="991" w:type="dxa"/>
                </w:tcPr>
                <w:p w:rsidR="003C7813" w:rsidRPr="003C7813" w:rsidRDefault="003C7813" w:rsidP="003C7813">
                  <w:pPr>
                    <w:spacing w:line="480" w:lineRule="auto"/>
                    <w:rPr>
                      <w:color w:val="000000"/>
                    </w:rPr>
                  </w:pPr>
                  <w:r w:rsidRPr="003C7813">
                    <w:rPr>
                      <w:color w:val="000000"/>
                    </w:rPr>
                    <w:t>2025</w:t>
                  </w:r>
                </w:p>
              </w:tc>
            </w:tr>
            <w:tr w:rsidR="003C7813" w:rsidRPr="003C7813" w:rsidTr="0044454B">
              <w:tc>
                <w:tcPr>
                  <w:tcW w:w="990" w:type="dxa"/>
                </w:tcPr>
                <w:p w:rsidR="003C7813" w:rsidRPr="003C7813" w:rsidRDefault="003C7813" w:rsidP="003C7813">
                  <w:pPr>
                    <w:spacing w:line="480" w:lineRule="auto"/>
                    <w:rPr>
                      <w:color w:val="000000"/>
                    </w:rPr>
                  </w:pPr>
                  <w:r w:rsidRPr="003C7813">
                    <w:rPr>
                      <w:color w:val="000000"/>
                    </w:rPr>
                    <w:t>UK</w:t>
                  </w:r>
                </w:p>
              </w:tc>
              <w:tc>
                <w:tcPr>
                  <w:tcW w:w="991" w:type="dxa"/>
                </w:tcPr>
                <w:p w:rsidR="003C7813" w:rsidRPr="003C7813" w:rsidRDefault="003C7813" w:rsidP="003C7813">
                  <w:pPr>
                    <w:spacing w:line="480" w:lineRule="auto"/>
                    <w:rPr>
                      <w:color w:val="000000"/>
                    </w:rPr>
                  </w:pPr>
                  <w:r w:rsidRPr="003C7813">
                    <w:rPr>
                      <w:color w:val="000000"/>
                    </w:rPr>
                    <w:t>200</w:t>
                  </w:r>
                </w:p>
              </w:tc>
              <w:tc>
                <w:tcPr>
                  <w:tcW w:w="991" w:type="dxa"/>
                </w:tcPr>
                <w:p w:rsidR="003C7813" w:rsidRPr="003C7813" w:rsidRDefault="003C7813" w:rsidP="003C7813">
                  <w:pPr>
                    <w:spacing w:line="480" w:lineRule="auto"/>
                    <w:rPr>
                      <w:color w:val="000000"/>
                    </w:rPr>
                  </w:pPr>
                  <w:r w:rsidRPr="003C7813">
                    <w:rPr>
                      <w:color w:val="000000"/>
                    </w:rPr>
                    <w:t>350</w:t>
                  </w:r>
                </w:p>
              </w:tc>
              <w:tc>
                <w:tcPr>
                  <w:tcW w:w="991" w:type="dxa"/>
                </w:tcPr>
                <w:p w:rsidR="003C7813" w:rsidRPr="003C7813" w:rsidRDefault="003C7813" w:rsidP="003C7813">
                  <w:pPr>
                    <w:spacing w:line="480" w:lineRule="auto"/>
                    <w:rPr>
                      <w:color w:val="000000"/>
                    </w:rPr>
                  </w:pPr>
                  <w:r w:rsidRPr="003C7813">
                    <w:rPr>
                      <w:color w:val="000000"/>
                    </w:rPr>
                    <w:t>450</w:t>
                  </w:r>
                </w:p>
              </w:tc>
            </w:tr>
            <w:tr w:rsidR="003C7813" w:rsidRPr="003C7813" w:rsidTr="0044454B">
              <w:tc>
                <w:tcPr>
                  <w:tcW w:w="990" w:type="dxa"/>
                </w:tcPr>
                <w:p w:rsidR="003C7813" w:rsidRPr="003C7813" w:rsidRDefault="003C7813" w:rsidP="003C7813">
                  <w:pPr>
                    <w:spacing w:line="480" w:lineRule="auto"/>
                    <w:rPr>
                      <w:color w:val="000000"/>
                    </w:rPr>
                  </w:pPr>
                  <w:r w:rsidRPr="003C7813">
                    <w:rPr>
                      <w:color w:val="000000"/>
                    </w:rPr>
                    <w:t>USA</w:t>
                  </w:r>
                </w:p>
              </w:tc>
              <w:tc>
                <w:tcPr>
                  <w:tcW w:w="991" w:type="dxa"/>
                </w:tcPr>
                <w:p w:rsidR="003C7813" w:rsidRPr="003C7813" w:rsidRDefault="003C7813" w:rsidP="003C7813">
                  <w:pPr>
                    <w:spacing w:line="480" w:lineRule="auto"/>
                    <w:rPr>
                      <w:color w:val="000000"/>
                    </w:rPr>
                  </w:pPr>
                  <w:r w:rsidRPr="003C7813">
                    <w:rPr>
                      <w:color w:val="000000"/>
                    </w:rPr>
                    <w:t xml:space="preserve">   50</w:t>
                  </w:r>
                </w:p>
              </w:tc>
              <w:tc>
                <w:tcPr>
                  <w:tcW w:w="991" w:type="dxa"/>
                </w:tcPr>
                <w:p w:rsidR="003C7813" w:rsidRPr="003C7813" w:rsidRDefault="003C7813" w:rsidP="003C7813">
                  <w:pPr>
                    <w:spacing w:line="480" w:lineRule="auto"/>
                    <w:rPr>
                      <w:color w:val="000000"/>
                    </w:rPr>
                  </w:pPr>
                  <w:r w:rsidRPr="003C7813">
                    <w:rPr>
                      <w:color w:val="000000"/>
                    </w:rPr>
                    <w:t>400</w:t>
                  </w:r>
                </w:p>
              </w:tc>
              <w:tc>
                <w:tcPr>
                  <w:tcW w:w="991" w:type="dxa"/>
                </w:tcPr>
                <w:p w:rsidR="003C7813" w:rsidRPr="003C7813" w:rsidRDefault="003C7813" w:rsidP="003C7813">
                  <w:pPr>
                    <w:spacing w:line="480" w:lineRule="auto"/>
                    <w:rPr>
                      <w:color w:val="000000"/>
                    </w:rPr>
                  </w:pPr>
                  <w:r w:rsidRPr="003C7813">
                    <w:rPr>
                      <w:color w:val="000000"/>
                    </w:rPr>
                    <w:t>500</w:t>
                  </w:r>
                </w:p>
              </w:tc>
            </w:tr>
            <w:tr w:rsidR="003C7813" w:rsidRPr="003C7813" w:rsidTr="0044454B">
              <w:tc>
                <w:tcPr>
                  <w:tcW w:w="990" w:type="dxa"/>
                </w:tcPr>
                <w:p w:rsidR="003C7813" w:rsidRPr="003C7813" w:rsidRDefault="003C7813" w:rsidP="003C7813">
                  <w:pPr>
                    <w:spacing w:line="480" w:lineRule="auto"/>
                    <w:rPr>
                      <w:color w:val="000000"/>
                    </w:rPr>
                  </w:pPr>
                  <w:r w:rsidRPr="003C7813">
                    <w:rPr>
                      <w:color w:val="000000"/>
                    </w:rPr>
                    <w:t>GERMANY</w:t>
                  </w:r>
                </w:p>
              </w:tc>
              <w:tc>
                <w:tcPr>
                  <w:tcW w:w="991" w:type="dxa"/>
                </w:tcPr>
                <w:p w:rsidR="003C7813" w:rsidRPr="003C7813" w:rsidRDefault="003C7813" w:rsidP="003C7813">
                  <w:pPr>
                    <w:spacing w:line="480" w:lineRule="auto"/>
                    <w:rPr>
                      <w:color w:val="000000"/>
                    </w:rPr>
                  </w:pPr>
                  <w:r w:rsidRPr="003C7813">
                    <w:rPr>
                      <w:color w:val="000000"/>
                    </w:rPr>
                    <w:t xml:space="preserve">   30</w:t>
                  </w:r>
                </w:p>
              </w:tc>
              <w:tc>
                <w:tcPr>
                  <w:tcW w:w="991" w:type="dxa"/>
                </w:tcPr>
                <w:p w:rsidR="003C7813" w:rsidRPr="003C7813" w:rsidRDefault="003C7813" w:rsidP="003C7813">
                  <w:pPr>
                    <w:spacing w:line="480" w:lineRule="auto"/>
                    <w:rPr>
                      <w:color w:val="000000"/>
                    </w:rPr>
                  </w:pPr>
                  <w:r w:rsidRPr="003C7813">
                    <w:rPr>
                      <w:color w:val="000000"/>
                    </w:rPr>
                    <w:t>250</w:t>
                  </w:r>
                </w:p>
              </w:tc>
              <w:tc>
                <w:tcPr>
                  <w:tcW w:w="991" w:type="dxa"/>
                </w:tcPr>
                <w:p w:rsidR="003C7813" w:rsidRPr="003C7813" w:rsidRDefault="003C7813" w:rsidP="003C7813">
                  <w:pPr>
                    <w:spacing w:line="480" w:lineRule="auto"/>
                    <w:rPr>
                      <w:color w:val="000000"/>
                    </w:rPr>
                  </w:pPr>
                  <w:r w:rsidRPr="003C7813">
                    <w:rPr>
                      <w:color w:val="000000"/>
                    </w:rPr>
                    <w:t>350</w:t>
                  </w:r>
                </w:p>
              </w:tc>
            </w:tr>
          </w:tbl>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lastRenderedPageBreak/>
              <w:t>Operations</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There are separate management in Australia and UK. This is very important in ensuring success of wine products in </w:t>
            </w:r>
            <w:r w:rsidRPr="003C7813">
              <w:rPr>
                <w:color w:val="000000"/>
              </w:rPr>
              <w:lastRenderedPageBreak/>
              <w:t>different foreign countries. There is need for closer understanding of the foreign market for success to be achieved and the management team in UK led by Carson ensures that this happens. Back in Australia, the parent management team is also working hard to ensure that they look for more market opportunities and also maintain the success of their products back at home.</w:t>
            </w:r>
          </w:p>
        </w:tc>
        <w:tc>
          <w:tcPr>
            <w:tcW w:w="4194" w:type="dxa"/>
          </w:tcPr>
          <w:p w:rsidR="003C7813" w:rsidRPr="003C7813" w:rsidRDefault="003C7813" w:rsidP="003C7813">
            <w:pPr>
              <w:spacing w:line="480" w:lineRule="auto"/>
              <w:rPr>
                <w:color w:val="000000"/>
              </w:rPr>
            </w:pPr>
            <w:r w:rsidRPr="003C7813">
              <w:rPr>
                <w:color w:val="000000"/>
              </w:rPr>
              <w:lastRenderedPageBreak/>
              <w:t xml:space="preserve">The management team in UK came up with a brand of wine known as the Kelly’s Revenge ater closely studying their customers. </w:t>
            </w:r>
          </w:p>
          <w:p w:rsidR="003C7813" w:rsidRPr="003C7813" w:rsidRDefault="003C7813" w:rsidP="003C7813">
            <w:pPr>
              <w:spacing w:line="480" w:lineRule="auto"/>
              <w:rPr>
                <w:color w:val="000000"/>
              </w:rPr>
            </w:pPr>
          </w:p>
          <w:p w:rsidR="003C7813" w:rsidRPr="003C7813" w:rsidRDefault="003C7813" w:rsidP="003C7813">
            <w:pPr>
              <w:spacing w:line="480" w:lineRule="auto"/>
              <w:rPr>
                <w:color w:val="000000"/>
              </w:rPr>
            </w:pPr>
            <w:r w:rsidRPr="003C7813">
              <w:rPr>
                <w:color w:val="000000"/>
              </w:rPr>
              <w:lastRenderedPageBreak/>
              <w:t xml:space="preserve">The management team in Australia also works independent and was pushing for their brand called Banrock Stations to go global. </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lastRenderedPageBreak/>
              <w:t>HR</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This is concerned with the recruitment activities of directly touching the employees within the company. </w:t>
            </w:r>
          </w:p>
        </w:tc>
        <w:tc>
          <w:tcPr>
            <w:tcW w:w="4194" w:type="dxa"/>
          </w:tcPr>
          <w:p w:rsidR="003C7813" w:rsidRPr="003C7813" w:rsidRDefault="003C7813" w:rsidP="003C7813">
            <w:pPr>
              <w:spacing w:line="480" w:lineRule="auto"/>
              <w:rPr>
                <w:color w:val="000000"/>
              </w:rPr>
            </w:pPr>
            <w:r w:rsidRPr="003C7813">
              <w:rPr>
                <w:color w:val="000000"/>
              </w:rPr>
              <w:t xml:space="preserve">The company hires qualified personnel based on merit and experience. They have employed some Europeans to work in their branch in UK and also sent some Australians to help in marketing and effective communication back home. </w:t>
            </w: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 xml:space="preserve">Business level: </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The BRL operates an international level. It has spread its branches in different countries within Europe and even USA. </w:t>
            </w:r>
          </w:p>
        </w:tc>
        <w:tc>
          <w:tcPr>
            <w:tcW w:w="4194" w:type="dxa"/>
          </w:tcPr>
          <w:p w:rsidR="003C7813" w:rsidRPr="003C7813" w:rsidRDefault="003C7813" w:rsidP="003C7813">
            <w:pPr>
              <w:spacing w:line="480" w:lineRule="auto"/>
              <w:rPr>
                <w:color w:val="000000"/>
              </w:rPr>
            </w:pPr>
            <w:r w:rsidRPr="003C7813">
              <w:rPr>
                <w:color w:val="000000"/>
              </w:rPr>
              <w:t xml:space="preserve">The three products that were launched are sold in all these countries. More product promotion has been done and these products are sold in Europe, Japan, USA and other countries. </w:t>
            </w: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Corporate level (product): What new product markets can the resources be leveraged?</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Not applicable – only product market is wine</w:t>
            </w: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Corporate level (international): What new international markets can the resources be leveraged?</w:t>
            </w: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 xml:space="preserve">Global: </w:t>
            </w:r>
          </w:p>
          <w:p w:rsidR="003C7813" w:rsidRPr="003C7813" w:rsidRDefault="003C7813" w:rsidP="003C7813">
            <w:pPr>
              <w:spacing w:line="480" w:lineRule="auto"/>
              <w:rPr>
                <w:color w:val="000000"/>
              </w:rPr>
            </w:pPr>
            <w:r w:rsidRPr="003C7813">
              <w:rPr>
                <w:color w:val="000000"/>
              </w:rPr>
              <w:t>Aggregation – scale</w:t>
            </w:r>
          </w:p>
          <w:p w:rsidR="003C7813" w:rsidRPr="003C7813" w:rsidRDefault="003C7813" w:rsidP="003C7813">
            <w:pPr>
              <w:spacing w:line="480" w:lineRule="auto"/>
              <w:rPr>
                <w:color w:val="000000"/>
              </w:rPr>
            </w:pPr>
            <w:r w:rsidRPr="003C7813">
              <w:rPr>
                <w:color w:val="000000"/>
              </w:rPr>
              <w:t>Arbitrage – scope</w:t>
            </w: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Local (adaptation) to UK wine market</w:t>
            </w:r>
          </w:p>
        </w:tc>
        <w:tc>
          <w:tcPr>
            <w:tcW w:w="4320" w:type="dxa"/>
          </w:tcPr>
          <w:p w:rsidR="003C7813" w:rsidRPr="003C7813" w:rsidRDefault="003C7813" w:rsidP="003C7813">
            <w:pPr>
              <w:widowControl w:val="0"/>
              <w:autoSpaceDE w:val="0"/>
              <w:autoSpaceDN w:val="0"/>
              <w:adjustRightInd w:val="0"/>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 xml:space="preserve">Learning (what can be </w:t>
            </w:r>
            <w:r w:rsidRPr="003C7813">
              <w:rPr>
                <w:color w:val="000000"/>
              </w:rPr>
              <w:lastRenderedPageBreak/>
              <w:t>transferred across borders?)</w:t>
            </w:r>
          </w:p>
        </w:tc>
        <w:tc>
          <w:tcPr>
            <w:tcW w:w="4320" w:type="dxa"/>
          </w:tcPr>
          <w:p w:rsidR="003C7813" w:rsidRPr="003C7813" w:rsidRDefault="003C7813" w:rsidP="003C7813">
            <w:pPr>
              <w:widowControl w:val="0"/>
              <w:autoSpaceDE w:val="0"/>
              <w:autoSpaceDN w:val="0"/>
              <w:adjustRightInd w:val="0"/>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widowControl w:val="0"/>
              <w:autoSpaceDE w:val="0"/>
              <w:autoSpaceDN w:val="0"/>
              <w:adjustRightInd w:val="0"/>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Mode of entry</w:t>
            </w: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Implementation</w:t>
            </w:r>
          </w:p>
        </w:tc>
        <w:tc>
          <w:tcPr>
            <w:tcW w:w="4320" w:type="dxa"/>
          </w:tcPr>
          <w:p w:rsidR="003C7813" w:rsidRPr="003C7813" w:rsidRDefault="003C7813" w:rsidP="003C7813">
            <w:pPr>
              <w:spacing w:line="480" w:lineRule="auto"/>
              <w:rPr>
                <w:color w:val="000000"/>
              </w:rPr>
            </w:pPr>
            <w:r w:rsidRPr="003C7813">
              <w:rPr>
                <w:color w:val="000000"/>
              </w:rPr>
              <w:t xml:space="preserve">The BRL company felt a move to implement all he products that were suggested by different managements. Some of these products to be launched were suggested be the management in UK while others were suggested by the parent country which is Australia. </w:t>
            </w:r>
          </w:p>
        </w:tc>
        <w:tc>
          <w:tcPr>
            <w:tcW w:w="4194" w:type="dxa"/>
          </w:tcPr>
          <w:p w:rsidR="003C7813" w:rsidRPr="003C7813" w:rsidRDefault="003C7813" w:rsidP="003C7813">
            <w:pPr>
              <w:spacing w:line="480" w:lineRule="auto"/>
              <w:rPr>
                <w:color w:val="000000"/>
              </w:rPr>
            </w:pPr>
            <w:r w:rsidRPr="003C7813">
              <w:rPr>
                <w:color w:val="000000"/>
              </w:rPr>
              <w:t>The products to be implemented in various areas were, Kelly’s Revenge, Banrock station and D’istinto</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Beliefs</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The management from both sides, Europe and Australia strongly believed that their products could do well and emerge successful in various markets. These are markets in different parts of the world including, UK, </w:t>
            </w:r>
            <w:r w:rsidRPr="003C7813">
              <w:rPr>
                <w:color w:val="000000"/>
              </w:rPr>
              <w:lastRenderedPageBreak/>
              <w:t xml:space="preserve">japan and USA among others.  </w:t>
            </w:r>
          </w:p>
        </w:tc>
        <w:tc>
          <w:tcPr>
            <w:tcW w:w="4194" w:type="dxa"/>
          </w:tcPr>
          <w:p w:rsidR="003C7813" w:rsidRPr="003C7813" w:rsidRDefault="003C7813" w:rsidP="003C7813">
            <w:pPr>
              <w:spacing w:line="480" w:lineRule="auto"/>
              <w:rPr>
                <w:color w:val="000000"/>
              </w:rPr>
            </w:pPr>
            <w:r w:rsidRPr="003C7813">
              <w:rPr>
                <w:color w:val="000000"/>
              </w:rPr>
              <w:lastRenderedPageBreak/>
              <w:t xml:space="preserve">D’Istinto is doing better in Europe and in some years to come, its sales are estimated to increase. This is the same case with Kelly Revenge, which is standing to satify the specific need of the European consumers. </w:t>
            </w:r>
          </w:p>
          <w:p w:rsidR="003C7813" w:rsidRPr="003C7813" w:rsidRDefault="003C7813" w:rsidP="003C7813">
            <w:pPr>
              <w:spacing w:line="480" w:lineRule="auto"/>
              <w:rPr>
                <w:color w:val="000000"/>
              </w:rPr>
            </w:pPr>
            <w:r w:rsidRPr="003C7813">
              <w:rPr>
                <w:color w:val="000000"/>
              </w:rPr>
              <w:t xml:space="preserve">Banrock revenge stands to be doing better in the Australian market and </w:t>
            </w:r>
            <w:r w:rsidRPr="003C7813">
              <w:rPr>
                <w:color w:val="000000"/>
              </w:rPr>
              <w:lastRenderedPageBreak/>
              <w:t xml:space="preserve">this is expected to take place globally. </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lastRenderedPageBreak/>
              <w:t>Boundaries</w:t>
            </w:r>
          </w:p>
        </w:tc>
        <w:tc>
          <w:tcPr>
            <w:tcW w:w="4320" w:type="dxa"/>
          </w:tcPr>
          <w:p w:rsidR="003C7813" w:rsidRPr="003C7813" w:rsidRDefault="003C7813" w:rsidP="003C7813">
            <w:pPr>
              <w:spacing w:line="480" w:lineRule="auto"/>
              <w:rPr>
                <w:color w:val="000000"/>
              </w:rPr>
            </w:pPr>
            <w:r w:rsidRPr="003C7813">
              <w:rPr>
                <w:color w:val="000000"/>
              </w:rPr>
              <w:t>There is no boundary to the implementation of these wine brands. In fact, they are all expected to do better at an international level. The brands are planned to sell and be successful in Australia, UK and more regions around the world.</w:t>
            </w:r>
          </w:p>
        </w:tc>
        <w:tc>
          <w:tcPr>
            <w:tcW w:w="4194" w:type="dxa"/>
          </w:tcPr>
          <w:p w:rsidR="003C7813" w:rsidRPr="003C7813" w:rsidRDefault="003C7813" w:rsidP="003C7813">
            <w:pPr>
              <w:spacing w:line="480" w:lineRule="auto"/>
              <w:rPr>
                <w:color w:val="000000"/>
              </w:rPr>
            </w:pPr>
            <w:r w:rsidRPr="003C7813">
              <w:rPr>
                <w:color w:val="000000"/>
              </w:rPr>
              <w:t>The three products that were launched are doing better despite the tough decisions that the two managements have to make.</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Diagnostic.</w:t>
            </w:r>
          </w:p>
          <w:p w:rsidR="003C7813" w:rsidRPr="003C7813" w:rsidRDefault="003C7813" w:rsidP="003C7813">
            <w:pPr>
              <w:spacing w:line="480" w:lineRule="auto"/>
              <w:rPr>
                <w:color w:val="000000"/>
              </w:rPr>
            </w:pPr>
            <w:r w:rsidRPr="003C7813">
              <w:rPr>
                <w:color w:val="000000"/>
              </w:rPr>
              <w:t>Structure / Allocate roles</w:t>
            </w:r>
          </w:p>
          <w:p w:rsidR="003C7813" w:rsidRPr="003C7813" w:rsidRDefault="003C7813" w:rsidP="003C7813">
            <w:pPr>
              <w:spacing w:line="480" w:lineRule="auto"/>
              <w:rPr>
                <w:color w:val="000000"/>
              </w:rPr>
            </w:pPr>
            <w:r w:rsidRPr="003C7813">
              <w:rPr>
                <w:color w:val="000000"/>
              </w:rPr>
              <w:t>Performance metrics, measurement</w:t>
            </w:r>
          </w:p>
          <w:p w:rsidR="003C7813" w:rsidRPr="003C7813" w:rsidRDefault="003C7813" w:rsidP="003C7813">
            <w:pPr>
              <w:spacing w:line="480" w:lineRule="auto"/>
              <w:rPr>
                <w:color w:val="000000"/>
              </w:rPr>
            </w:pPr>
            <w:r w:rsidRPr="003C7813">
              <w:rPr>
                <w:color w:val="000000"/>
              </w:rPr>
              <w:t>Monitoring/Incentives</w:t>
            </w:r>
          </w:p>
          <w:p w:rsidR="003C7813" w:rsidRPr="003C7813" w:rsidRDefault="003C7813" w:rsidP="003C7813">
            <w:pPr>
              <w:spacing w:line="480" w:lineRule="auto"/>
              <w:rPr>
                <w:color w:val="000000"/>
              </w:rPr>
            </w:pPr>
          </w:p>
          <w:p w:rsidR="003C7813" w:rsidRPr="003C7813" w:rsidRDefault="003C7813" w:rsidP="003C7813">
            <w:pPr>
              <w:spacing w:line="480" w:lineRule="auto"/>
              <w:rPr>
                <w:color w:val="000000"/>
              </w:rPr>
            </w:pPr>
            <w:r w:rsidRPr="003C7813">
              <w:rPr>
                <w:color w:val="000000"/>
              </w:rPr>
              <w:t>Corporate must:</w:t>
            </w:r>
          </w:p>
          <w:p w:rsidR="003C7813" w:rsidRPr="003C7813" w:rsidRDefault="003C7813" w:rsidP="003C7813">
            <w:pPr>
              <w:spacing w:line="480" w:lineRule="auto"/>
              <w:rPr>
                <w:color w:val="000000"/>
              </w:rPr>
            </w:pPr>
            <w:r w:rsidRPr="003C7813">
              <w:rPr>
                <w:color w:val="000000"/>
              </w:rPr>
              <w:t>1) hold units accountable,</w:t>
            </w:r>
          </w:p>
          <w:p w:rsidR="003C7813" w:rsidRPr="003C7813" w:rsidRDefault="003C7813" w:rsidP="003C7813">
            <w:pPr>
              <w:spacing w:line="480" w:lineRule="auto"/>
              <w:rPr>
                <w:color w:val="000000"/>
              </w:rPr>
            </w:pPr>
            <w:r w:rsidRPr="003C7813">
              <w:rPr>
                <w:color w:val="000000"/>
              </w:rPr>
              <w:t>2) manage synergies (spillovers): identify, allocate resources, incentivize, transfer</w:t>
            </w:r>
          </w:p>
        </w:tc>
        <w:tc>
          <w:tcPr>
            <w:tcW w:w="4320" w:type="dxa"/>
          </w:tcPr>
          <w:p w:rsidR="003C7813" w:rsidRPr="003C7813" w:rsidRDefault="003C7813" w:rsidP="003C7813">
            <w:pPr>
              <w:spacing w:line="480" w:lineRule="auto"/>
              <w:rPr>
                <w:color w:val="000000"/>
              </w:rPr>
            </w:pPr>
            <w:r w:rsidRPr="003C7813">
              <w:rPr>
                <w:color w:val="000000"/>
              </w:rPr>
              <w:t xml:space="preserve">BRL is considered to be full multinational company as it has branches in different countries located in different areas. The management of the organization is split into two. One is at the parent country in Australia while the other one is in Europe. These tow managements presented work very closely </w:t>
            </w:r>
            <w:r w:rsidRPr="003C7813">
              <w:rPr>
                <w:color w:val="000000"/>
              </w:rPr>
              <w:lastRenderedPageBreak/>
              <w:t xml:space="preserve">with the BRL manager in UK closely consulting the management team in Australia in case of anything. </w:t>
            </w:r>
          </w:p>
        </w:tc>
        <w:tc>
          <w:tcPr>
            <w:tcW w:w="4194" w:type="dxa"/>
          </w:tcPr>
          <w:p w:rsidR="003C7813" w:rsidRPr="003C7813" w:rsidRDefault="003C7813" w:rsidP="003C7813">
            <w:pPr>
              <w:spacing w:line="480" w:lineRule="auto"/>
              <w:rPr>
                <w:color w:val="000000"/>
              </w:rPr>
            </w:pPr>
            <w:r w:rsidRPr="003C7813">
              <w:rPr>
                <w:color w:val="000000"/>
              </w:rPr>
              <w:lastRenderedPageBreak/>
              <w:t>The management of both launches faced a big challenge at some points. This was especially with the launching in some specific countries. Christopher started playing politics so as to block the penetration and sales of the Banrock station</w:t>
            </w: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lastRenderedPageBreak/>
              <w:t>Interactive</w:t>
            </w:r>
          </w:p>
        </w:tc>
        <w:tc>
          <w:tcPr>
            <w:tcW w:w="4320" w:type="dxa"/>
          </w:tcPr>
          <w:p w:rsidR="003C7813" w:rsidRPr="003C7813" w:rsidRDefault="003C7813" w:rsidP="003C7813">
            <w:pPr>
              <w:spacing w:line="480" w:lineRule="auto"/>
              <w:rPr>
                <w:color w:val="000000"/>
              </w:rPr>
            </w:pPr>
            <w:r w:rsidRPr="003C7813">
              <w:rPr>
                <w:color w:val="000000"/>
              </w:rPr>
              <w:t>The company interacts wit its customers from different parts of the world</w:t>
            </w:r>
          </w:p>
        </w:tc>
        <w:tc>
          <w:tcPr>
            <w:tcW w:w="4194" w:type="dxa"/>
          </w:tcPr>
          <w:p w:rsidR="003C7813" w:rsidRPr="003C7813" w:rsidRDefault="003C7813" w:rsidP="003C7813">
            <w:pPr>
              <w:spacing w:line="480" w:lineRule="auto"/>
              <w:rPr>
                <w:color w:val="000000"/>
              </w:rPr>
            </w:pPr>
            <w:r w:rsidRPr="003C7813">
              <w:rPr>
                <w:color w:val="000000"/>
              </w:rPr>
              <w:t xml:space="preserve">Carson and the management in UK have launched the Kelly’s Revenge to specifically meet the needs of the consumers in Europe. This implies that there is interaction between the management and the consumers. Banrock station and D’instinto have been launched to be supplied to different customers outside the   </w:t>
            </w: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 xml:space="preserve">Risk. </w:t>
            </w:r>
          </w:p>
          <w:p w:rsidR="003C7813" w:rsidRPr="003C7813" w:rsidRDefault="003C7813" w:rsidP="003C7813">
            <w:pPr>
              <w:spacing w:line="480" w:lineRule="auto"/>
              <w:rPr>
                <w:color w:val="000000"/>
              </w:rPr>
            </w:pPr>
            <w:r w:rsidRPr="003C7813">
              <w:rPr>
                <w:color w:val="000000"/>
              </w:rPr>
              <w:t>*likelihood things go south? *Magnitude: how much do you lose?</w:t>
            </w:r>
          </w:p>
          <w:p w:rsidR="003C7813" w:rsidRPr="003C7813" w:rsidRDefault="003C7813" w:rsidP="003C7813">
            <w:pPr>
              <w:spacing w:line="480" w:lineRule="auto"/>
              <w:rPr>
                <w:color w:val="000000"/>
              </w:rPr>
            </w:pPr>
          </w:p>
          <w:p w:rsidR="003C7813" w:rsidRPr="003C7813" w:rsidRDefault="003C7813" w:rsidP="003C7813">
            <w:pPr>
              <w:spacing w:line="480" w:lineRule="auto"/>
              <w:rPr>
                <w:color w:val="000000"/>
              </w:rPr>
            </w:pPr>
            <w:r w:rsidRPr="003C7813">
              <w:rPr>
                <w:color w:val="000000"/>
              </w:rPr>
              <w:t>Return. Likely gain</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 xml:space="preserve">The company is faced by some few risks despite the fact that it has been successful in the past. There is likelihood of the things to go south. This can only happen if the sales strategies are not well </w:t>
            </w:r>
            <w:r w:rsidRPr="003C7813">
              <w:rPr>
                <w:color w:val="000000"/>
              </w:rPr>
              <w:lastRenderedPageBreak/>
              <w:t xml:space="preserve">organize and followed. The launching of the brand brings some conflicting ideas. </w:t>
            </w:r>
          </w:p>
        </w:tc>
        <w:tc>
          <w:tcPr>
            <w:tcW w:w="4194" w:type="dxa"/>
          </w:tcPr>
          <w:p w:rsidR="003C7813" w:rsidRPr="003C7813" w:rsidRDefault="003C7813" w:rsidP="003C7813">
            <w:pPr>
              <w:spacing w:line="480" w:lineRule="auto"/>
              <w:rPr>
                <w:color w:val="000000"/>
              </w:rPr>
            </w:pPr>
            <w:r w:rsidRPr="003C7813">
              <w:rPr>
                <w:color w:val="000000"/>
              </w:rPr>
              <w:lastRenderedPageBreak/>
              <w:t xml:space="preserve">It is feared that if the Banrock station is not introduced in foreign countries such as UK then the company is likely not to be recognized for original production of brands. The other two brands launched are okay and very much promising to be successful in different markets. The company will </w:t>
            </w:r>
            <w:r w:rsidRPr="003C7813">
              <w:rPr>
                <w:color w:val="000000"/>
              </w:rPr>
              <w:lastRenderedPageBreak/>
              <w:t xml:space="preserve">make more profit from the successful brands that have been launched without issues.  </w:t>
            </w:r>
          </w:p>
        </w:tc>
      </w:tr>
      <w:tr w:rsidR="003C7813" w:rsidRPr="003C7813" w:rsidTr="0044454B">
        <w:tc>
          <w:tcPr>
            <w:tcW w:w="2952" w:type="dxa"/>
          </w:tcPr>
          <w:p w:rsidR="003C7813" w:rsidRPr="003C7813" w:rsidRDefault="003C7813" w:rsidP="003C7813">
            <w:pPr>
              <w:spacing w:line="480" w:lineRule="auto"/>
              <w:rPr>
                <w:color w:val="000000"/>
              </w:rPr>
            </w:pPr>
          </w:p>
        </w:tc>
        <w:tc>
          <w:tcPr>
            <w:tcW w:w="4320" w:type="dxa"/>
          </w:tcPr>
          <w:p w:rsidR="003C7813" w:rsidRPr="003C7813" w:rsidRDefault="003C7813" w:rsidP="003C7813">
            <w:pPr>
              <w:spacing w:line="480" w:lineRule="auto"/>
              <w:rPr>
                <w:color w:val="000000"/>
              </w:rPr>
            </w:pPr>
          </w:p>
        </w:tc>
        <w:tc>
          <w:tcPr>
            <w:tcW w:w="4194" w:type="dxa"/>
          </w:tcPr>
          <w:p w:rsidR="003C7813" w:rsidRPr="003C7813" w:rsidRDefault="003C7813" w:rsidP="003C7813">
            <w:pPr>
              <w:spacing w:line="480" w:lineRule="auto"/>
              <w:rPr>
                <w:color w:val="000000"/>
              </w:rPr>
            </w:pPr>
          </w:p>
        </w:tc>
      </w:tr>
      <w:tr w:rsidR="003C7813" w:rsidRPr="003C7813" w:rsidTr="0044454B">
        <w:tc>
          <w:tcPr>
            <w:tcW w:w="2952" w:type="dxa"/>
          </w:tcPr>
          <w:p w:rsidR="003C7813" w:rsidRPr="003C7813" w:rsidRDefault="003C7813" w:rsidP="003C7813">
            <w:pPr>
              <w:spacing w:line="480" w:lineRule="auto"/>
              <w:rPr>
                <w:color w:val="000000"/>
              </w:rPr>
            </w:pPr>
            <w:r w:rsidRPr="003C7813">
              <w:rPr>
                <w:color w:val="000000"/>
              </w:rPr>
              <w:t>Overall recommendation: Address criteria (above)</w:t>
            </w:r>
          </w:p>
        </w:tc>
        <w:tc>
          <w:tcPr>
            <w:tcW w:w="4320" w:type="dxa"/>
          </w:tcPr>
          <w:p w:rsidR="003C7813" w:rsidRPr="003C7813" w:rsidRDefault="003C7813" w:rsidP="003C7813">
            <w:pPr>
              <w:widowControl w:val="0"/>
              <w:autoSpaceDE w:val="0"/>
              <w:autoSpaceDN w:val="0"/>
              <w:adjustRightInd w:val="0"/>
              <w:spacing w:line="480" w:lineRule="auto"/>
              <w:rPr>
                <w:color w:val="000000"/>
              </w:rPr>
            </w:pPr>
            <w:r w:rsidRPr="003C7813">
              <w:rPr>
                <w:color w:val="000000"/>
              </w:rPr>
              <w:t>Have you applied criteria accurately to BRLH? There is variance in the extent to which information is available about the various criteria. Some criteria may be more important than others. There is some overlap across these categories, this list is provided to direct your attention not to require repetition.</w:t>
            </w:r>
          </w:p>
        </w:tc>
        <w:tc>
          <w:tcPr>
            <w:tcW w:w="4194" w:type="dxa"/>
          </w:tcPr>
          <w:p w:rsidR="003C7813" w:rsidRPr="003C7813" w:rsidRDefault="003C7813" w:rsidP="003C7813">
            <w:pPr>
              <w:spacing w:line="480" w:lineRule="auto"/>
              <w:rPr>
                <w:color w:val="000000"/>
              </w:rPr>
            </w:pPr>
            <w:r w:rsidRPr="003C7813">
              <w:rPr>
                <w:color w:val="000000"/>
              </w:rPr>
              <w:t>Given the analysis above, what is your final recommendation, briefly explain.&lt;Have you been thoughtful in weighing criteria and making coherent argument as to your recommendation?&gt;</w:t>
            </w:r>
          </w:p>
        </w:tc>
      </w:tr>
    </w:tbl>
    <w:p w:rsidR="003C7813" w:rsidRPr="003C7813" w:rsidRDefault="003C7813" w:rsidP="003C7813">
      <w:pPr>
        <w:spacing w:line="480" w:lineRule="auto"/>
        <w:rPr>
          <w:rFonts w:ascii="Times New Roman" w:hAnsi="Times New Roman" w:cs="Times New Roman"/>
        </w:rPr>
      </w:pPr>
    </w:p>
    <w:p w:rsidR="003C7813" w:rsidRPr="003C7813" w:rsidRDefault="003C7813" w:rsidP="003C7813">
      <w:pPr>
        <w:spacing w:line="480" w:lineRule="auto"/>
        <w:rPr>
          <w:rFonts w:ascii="Times New Roman" w:hAnsi="Times New Roman" w:cs="Times New Roman"/>
        </w:rPr>
      </w:pPr>
    </w:p>
    <w:sectPr w:rsidR="003C7813" w:rsidRPr="003C7813" w:rsidSect="003C78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514" w:rsidRDefault="005C0514" w:rsidP="003C7813">
      <w:r>
        <w:separator/>
      </w:r>
    </w:p>
  </w:endnote>
  <w:endnote w:type="continuationSeparator" w:id="1">
    <w:p w:rsidR="005C0514" w:rsidRDefault="005C0514" w:rsidP="003C78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514" w:rsidRDefault="005C0514" w:rsidP="003C7813">
      <w:r>
        <w:separator/>
      </w:r>
    </w:p>
  </w:footnote>
  <w:footnote w:type="continuationSeparator" w:id="1">
    <w:p w:rsidR="005C0514" w:rsidRDefault="005C0514" w:rsidP="003C78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48214"/>
      <w:docPartObj>
        <w:docPartGallery w:val="Page Numbers (Top of Page)"/>
        <w:docPartUnique/>
      </w:docPartObj>
    </w:sdtPr>
    <w:sdtContent>
      <w:p w:rsidR="003C7813" w:rsidRPr="003C7813" w:rsidRDefault="003C7813">
        <w:pPr>
          <w:pStyle w:val="Header"/>
          <w:rPr>
            <w:rFonts w:ascii="Times New Roman" w:hAnsi="Times New Roman" w:cs="Times New Roman"/>
          </w:rPr>
        </w:pPr>
        <w:r w:rsidRPr="003C7813">
          <w:rPr>
            <w:rFonts w:ascii="Times New Roman" w:hAnsi="Times New Roman" w:cs="Times New Roman"/>
          </w:rPr>
          <w:t>HAVARD CASE</w:t>
        </w:r>
        <w:r w:rsidRPr="003C7813">
          <w:rPr>
            <w:rFonts w:ascii="Times New Roman" w:hAnsi="Times New Roman" w:cs="Times New Roman"/>
          </w:rPr>
          <w:tab/>
        </w:r>
        <w:r w:rsidRPr="003C7813">
          <w:rPr>
            <w:rFonts w:ascii="Times New Roman" w:hAnsi="Times New Roman" w:cs="Times New Roman"/>
          </w:rPr>
          <w:tab/>
        </w:r>
        <w:r w:rsidRPr="003C7813">
          <w:rPr>
            <w:rFonts w:ascii="Times New Roman" w:hAnsi="Times New Roman" w:cs="Times New Roman"/>
          </w:rPr>
          <w:fldChar w:fldCharType="begin"/>
        </w:r>
        <w:r w:rsidRPr="003C7813">
          <w:rPr>
            <w:rFonts w:ascii="Times New Roman" w:hAnsi="Times New Roman" w:cs="Times New Roman"/>
          </w:rPr>
          <w:instrText xml:space="preserve"> PAGE   \* MERGEFORMAT </w:instrText>
        </w:r>
        <w:r w:rsidRPr="003C7813">
          <w:rPr>
            <w:rFonts w:ascii="Times New Roman" w:hAnsi="Times New Roman" w:cs="Times New Roman"/>
          </w:rPr>
          <w:fldChar w:fldCharType="separate"/>
        </w:r>
        <w:r>
          <w:rPr>
            <w:rFonts w:ascii="Times New Roman" w:hAnsi="Times New Roman" w:cs="Times New Roman"/>
            <w:noProof/>
          </w:rPr>
          <w:t>12</w:t>
        </w:r>
        <w:r w:rsidRPr="003C7813">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13" w:rsidRPr="003C7813" w:rsidRDefault="003C7813" w:rsidP="003C7813">
    <w:pPr>
      <w:pStyle w:val="Header"/>
      <w:jc w:val="right"/>
      <w:rPr>
        <w:rFonts w:ascii="Times New Roman" w:hAnsi="Times New Roman" w:cs="Times New Roman"/>
      </w:rPr>
    </w:pPr>
    <w:r w:rsidRPr="003C7813">
      <w:rPr>
        <w:rFonts w:ascii="Times New Roman" w:hAnsi="Times New Roman" w:cs="Times New Roman"/>
      </w:rPr>
      <w:t xml:space="preserve">Running head: HAVARD CASE </w:t>
    </w:r>
    <w:r w:rsidRPr="003C7813">
      <w:rPr>
        <w:rFonts w:ascii="Times New Roman" w:hAnsi="Times New Roman" w:cs="Times New Roman"/>
      </w:rPr>
      <w:tab/>
    </w:r>
    <w:r w:rsidRPr="003C7813">
      <w:rPr>
        <w:rFonts w:ascii="Times New Roman" w:hAnsi="Times New Roman" w:cs="Times New Roman"/>
      </w:rPr>
      <w:tab/>
    </w:r>
    <w:sdt>
      <w:sdtPr>
        <w:rPr>
          <w:rFonts w:ascii="Times New Roman" w:hAnsi="Times New Roman" w:cs="Times New Roman"/>
        </w:rPr>
        <w:id w:val="248182"/>
        <w:docPartObj>
          <w:docPartGallery w:val="Page Numbers (Top of Page)"/>
          <w:docPartUnique/>
        </w:docPartObj>
      </w:sdtPr>
      <w:sdtContent>
        <w:r w:rsidRPr="003C7813">
          <w:rPr>
            <w:rFonts w:ascii="Times New Roman" w:hAnsi="Times New Roman" w:cs="Times New Roman"/>
          </w:rPr>
          <w:fldChar w:fldCharType="begin"/>
        </w:r>
        <w:r w:rsidRPr="003C7813">
          <w:rPr>
            <w:rFonts w:ascii="Times New Roman" w:hAnsi="Times New Roman" w:cs="Times New Roman"/>
          </w:rPr>
          <w:instrText xml:space="preserve"> PAGE   \* MERGEFORMAT </w:instrText>
        </w:r>
        <w:r w:rsidRPr="003C7813">
          <w:rPr>
            <w:rFonts w:ascii="Times New Roman" w:hAnsi="Times New Roman" w:cs="Times New Roman"/>
          </w:rPr>
          <w:fldChar w:fldCharType="separate"/>
        </w:r>
        <w:r>
          <w:rPr>
            <w:rFonts w:ascii="Times New Roman" w:hAnsi="Times New Roman" w:cs="Times New Roman"/>
            <w:noProof/>
          </w:rPr>
          <w:t>1</w:t>
        </w:r>
        <w:r w:rsidRPr="003C7813">
          <w:rPr>
            <w:rFonts w:ascii="Times New Roman" w:hAnsi="Times New Roman" w:cs="Times New Roman"/>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C7813"/>
    <w:rsid w:val="003C7813"/>
    <w:rsid w:val="005C0514"/>
    <w:rsid w:val="00A73319"/>
    <w:rsid w:val="00E058D0"/>
    <w:rsid w:val="00F70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81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7813"/>
    <w:pPr>
      <w:spacing w:before="100" w:beforeAutospacing="1" w:after="100" w:afterAutospacing="1"/>
    </w:pPr>
    <w:rPr>
      <w:rFonts w:ascii="Times New Roman" w:eastAsiaTheme="minorEastAsia" w:hAnsi="Times New Roman" w:cs="Times New Roman"/>
    </w:rPr>
  </w:style>
  <w:style w:type="table" w:styleId="TableGrid">
    <w:name w:val="Table Grid"/>
    <w:basedOn w:val="TableNormal"/>
    <w:uiPriority w:val="59"/>
    <w:rsid w:val="003C7813"/>
    <w:pPr>
      <w:spacing w:after="0" w:line="240" w:lineRule="auto"/>
    </w:pPr>
    <w:rPr>
      <w:rFonts w:ascii="Times New Roman" w:eastAsiaTheme="minorEastAsia"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C7813"/>
    <w:pPr>
      <w:tabs>
        <w:tab w:val="center" w:pos="4680"/>
        <w:tab w:val="right" w:pos="9360"/>
      </w:tabs>
    </w:pPr>
  </w:style>
  <w:style w:type="character" w:customStyle="1" w:styleId="HeaderChar">
    <w:name w:val="Header Char"/>
    <w:basedOn w:val="DefaultParagraphFont"/>
    <w:link w:val="Header"/>
    <w:uiPriority w:val="99"/>
    <w:rsid w:val="003C7813"/>
    <w:rPr>
      <w:sz w:val="24"/>
      <w:szCs w:val="24"/>
    </w:rPr>
  </w:style>
  <w:style w:type="paragraph" w:styleId="Footer">
    <w:name w:val="footer"/>
    <w:basedOn w:val="Normal"/>
    <w:link w:val="FooterChar"/>
    <w:uiPriority w:val="99"/>
    <w:semiHidden/>
    <w:unhideWhenUsed/>
    <w:rsid w:val="003C7813"/>
    <w:pPr>
      <w:tabs>
        <w:tab w:val="center" w:pos="4680"/>
        <w:tab w:val="right" w:pos="9360"/>
      </w:tabs>
    </w:pPr>
  </w:style>
  <w:style w:type="character" w:customStyle="1" w:styleId="FooterChar">
    <w:name w:val="Footer Char"/>
    <w:basedOn w:val="DefaultParagraphFont"/>
    <w:link w:val="Footer"/>
    <w:uiPriority w:val="99"/>
    <w:semiHidden/>
    <w:rsid w:val="003C7813"/>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1549</Words>
  <Characters>8834</Characters>
  <Application>Microsoft Office Word</Application>
  <DocSecurity>0</DocSecurity>
  <Lines>73</Lines>
  <Paragraphs>20</Paragraphs>
  <ScaleCrop>false</ScaleCrop>
  <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2017-11-20T03:56:00Z</dcterms:created>
  <dcterms:modified xsi:type="dcterms:W3CDTF">2017-11-20T03:58:00Z</dcterms:modified>
</cp:coreProperties>
</file>